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0C4A9" w14:textId="77777777" w:rsidR="00C27B23" w:rsidRPr="0041405A" w:rsidRDefault="0048249A">
      <w:pPr>
        <w:pStyle w:val="Titolo"/>
        <w:pageBreakBefore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 xml:space="preserve">Scheda di sintesi sulla rilevazione degli OIV o </w:t>
      </w:r>
      <w:r w:rsidR="009A5646" w:rsidRPr="0041405A">
        <w:rPr>
          <w:rFonts w:ascii="Titillium" w:hAnsi="Titillium"/>
          <w:sz w:val="20"/>
          <w:szCs w:val="20"/>
        </w:rPr>
        <w:t>organismi con funzioni analoghe</w:t>
      </w:r>
    </w:p>
    <w:p w14:paraId="22753687" w14:textId="77777777" w:rsidR="00C27B23" w:rsidRPr="0041405A" w:rsidRDefault="00C27B23">
      <w:pPr>
        <w:pStyle w:val="Paragrafoelenco"/>
        <w:ind w:left="0" w:firstLine="0"/>
        <w:rPr>
          <w:rFonts w:ascii="Titillium" w:hAnsi="Titillium"/>
          <w:sz w:val="20"/>
          <w:szCs w:val="20"/>
        </w:rPr>
      </w:pPr>
    </w:p>
    <w:p w14:paraId="05B99630" w14:textId="77777777" w:rsidR="00C27B23" w:rsidRPr="0041405A" w:rsidRDefault="0048249A">
      <w:pPr>
        <w:pStyle w:val="Paragrafoelenco"/>
        <w:spacing w:line="360" w:lineRule="auto"/>
        <w:ind w:left="0" w:firstLine="0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>Data di svolgimento della rilevazione</w:t>
      </w:r>
    </w:p>
    <w:p w14:paraId="3BC36B4E" w14:textId="083D3C78" w:rsidR="00C27B23" w:rsidRPr="0041405A" w:rsidRDefault="0048249A">
      <w:pPr>
        <w:pStyle w:val="Paragrafoelenco"/>
        <w:spacing w:after="0" w:line="276" w:lineRule="auto"/>
        <w:ind w:left="0" w:firstLine="0"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 xml:space="preserve">Indicare la data di svolgimento della rilevazione nel formato </w:t>
      </w:r>
      <w:r w:rsidR="001D3D77">
        <w:rPr>
          <w:rFonts w:ascii="Titillium" w:hAnsi="Titillium"/>
          <w:sz w:val="20"/>
          <w:szCs w:val="20"/>
        </w:rPr>
        <w:t>14</w:t>
      </w:r>
      <w:r w:rsidRPr="0041405A">
        <w:rPr>
          <w:rFonts w:ascii="Titillium" w:hAnsi="Titillium"/>
          <w:sz w:val="20"/>
          <w:szCs w:val="20"/>
        </w:rPr>
        <w:t>/</w:t>
      </w:r>
      <w:r w:rsidR="0016667A">
        <w:rPr>
          <w:rFonts w:ascii="Titillium" w:hAnsi="Titillium"/>
          <w:sz w:val="20"/>
          <w:szCs w:val="20"/>
        </w:rPr>
        <w:t>06</w:t>
      </w:r>
      <w:r w:rsidRPr="0041405A">
        <w:rPr>
          <w:rFonts w:ascii="Titillium" w:hAnsi="Titillium"/>
          <w:sz w:val="20"/>
          <w:szCs w:val="20"/>
        </w:rPr>
        <w:t>/</w:t>
      </w:r>
      <w:r w:rsidR="0016667A">
        <w:rPr>
          <w:rFonts w:ascii="Titillium" w:hAnsi="Titillium"/>
          <w:sz w:val="20"/>
          <w:szCs w:val="20"/>
        </w:rPr>
        <w:t>2021</w:t>
      </w:r>
      <w:r w:rsidRPr="0041405A">
        <w:rPr>
          <w:rFonts w:ascii="Titillium" w:hAnsi="Titillium"/>
          <w:sz w:val="20"/>
          <w:szCs w:val="20"/>
        </w:rPr>
        <w:t>.</w:t>
      </w:r>
    </w:p>
    <w:p w14:paraId="52F86E32" w14:textId="73253DF7" w:rsidR="00C27B23" w:rsidRDefault="00FC7906">
      <w:pPr>
        <w:pStyle w:val="Paragrafoelenco"/>
        <w:spacing w:line="276" w:lineRule="auto"/>
        <w:ind w:left="0" w:firstLine="0"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>I</w:t>
      </w:r>
      <w:r w:rsidR="0048249A" w:rsidRPr="0041405A">
        <w:rPr>
          <w:rFonts w:ascii="Titillium" w:hAnsi="Titillium"/>
          <w:sz w:val="20"/>
          <w:szCs w:val="20"/>
        </w:rPr>
        <w:t xml:space="preserve">ndicare la </w:t>
      </w:r>
      <w:r w:rsidR="0048249A" w:rsidRPr="0041405A">
        <w:rPr>
          <w:rFonts w:ascii="Titillium" w:hAnsi="Titillium"/>
          <w:sz w:val="20"/>
          <w:szCs w:val="20"/>
          <w:u w:val="single"/>
        </w:rPr>
        <w:t>data di inizio e di fine</w:t>
      </w:r>
      <w:r w:rsidRPr="0041405A">
        <w:rPr>
          <w:rFonts w:ascii="Titillium" w:hAnsi="Titillium"/>
          <w:sz w:val="20"/>
          <w:szCs w:val="20"/>
        </w:rPr>
        <w:t xml:space="preserve"> della rilevazione</w:t>
      </w:r>
      <w:r w:rsidR="00955140" w:rsidRPr="0041405A">
        <w:rPr>
          <w:rFonts w:ascii="Titillium" w:hAnsi="Titillium"/>
          <w:sz w:val="20"/>
          <w:szCs w:val="20"/>
        </w:rPr>
        <w:t>.</w:t>
      </w:r>
    </w:p>
    <w:p w14:paraId="76C7207E" w14:textId="2AAE4146" w:rsidR="0016667A" w:rsidRPr="0041405A" w:rsidRDefault="001D3D77">
      <w:pPr>
        <w:pStyle w:val="Paragrafoelenco"/>
        <w:spacing w:line="276" w:lineRule="auto"/>
        <w:ind w:left="0" w:firstLine="0"/>
        <w:rPr>
          <w:rFonts w:ascii="Titillium" w:hAnsi="Titillium"/>
          <w:sz w:val="20"/>
          <w:szCs w:val="20"/>
          <w:u w:val="single"/>
        </w:rPr>
      </w:pPr>
      <w:r>
        <w:rPr>
          <w:rFonts w:ascii="Titillium" w:hAnsi="Titillium"/>
          <w:sz w:val="20"/>
          <w:szCs w:val="20"/>
        </w:rPr>
        <w:t>12</w:t>
      </w:r>
      <w:r w:rsidR="0016667A">
        <w:rPr>
          <w:rFonts w:ascii="Titillium" w:hAnsi="Titillium"/>
          <w:sz w:val="20"/>
          <w:szCs w:val="20"/>
        </w:rPr>
        <w:t>/05/2021-</w:t>
      </w:r>
      <w:r>
        <w:rPr>
          <w:rFonts w:ascii="Titillium" w:hAnsi="Titillium"/>
          <w:sz w:val="20"/>
          <w:szCs w:val="20"/>
        </w:rPr>
        <w:t>14</w:t>
      </w:r>
      <w:r w:rsidR="0016667A">
        <w:rPr>
          <w:rFonts w:ascii="Titillium" w:hAnsi="Titillium"/>
          <w:sz w:val="20"/>
          <w:szCs w:val="20"/>
        </w:rPr>
        <w:t>/06/2021</w:t>
      </w:r>
    </w:p>
    <w:p w14:paraId="1FA84C5B" w14:textId="77777777" w:rsidR="00C27B23" w:rsidRPr="0041405A" w:rsidRDefault="00C27B23">
      <w:pPr>
        <w:pStyle w:val="Paragrafoelenco"/>
        <w:spacing w:line="276" w:lineRule="auto"/>
        <w:ind w:left="0" w:firstLine="0"/>
        <w:rPr>
          <w:rFonts w:ascii="Titillium" w:hAnsi="Titillium"/>
          <w:sz w:val="20"/>
          <w:szCs w:val="20"/>
        </w:rPr>
      </w:pPr>
    </w:p>
    <w:p w14:paraId="168610E2" w14:textId="77777777" w:rsidR="00C27B23" w:rsidRPr="0016667A" w:rsidRDefault="0048249A">
      <w:pPr>
        <w:pStyle w:val="Paragrafoelenco"/>
        <w:spacing w:after="0"/>
        <w:ind w:left="0" w:firstLine="0"/>
        <w:rPr>
          <w:rFonts w:ascii="Titillium" w:hAnsi="Titillium"/>
          <w:b/>
          <w:i/>
          <w:strike/>
          <w:sz w:val="20"/>
          <w:szCs w:val="20"/>
        </w:rPr>
      </w:pPr>
      <w:r w:rsidRPr="0016667A">
        <w:rPr>
          <w:rFonts w:ascii="Titillium" w:hAnsi="Titillium"/>
          <w:b/>
          <w:i/>
          <w:strike/>
          <w:sz w:val="20"/>
          <w:szCs w:val="20"/>
        </w:rPr>
        <w:t xml:space="preserve">Estensione della rilevazione (nel </w:t>
      </w:r>
      <w:r w:rsidR="00FC7906" w:rsidRPr="0016667A">
        <w:rPr>
          <w:rFonts w:ascii="Titillium" w:hAnsi="Titillium"/>
          <w:b/>
          <w:i/>
          <w:strike/>
          <w:sz w:val="20"/>
          <w:szCs w:val="20"/>
        </w:rPr>
        <w:t xml:space="preserve">solo </w:t>
      </w:r>
      <w:r w:rsidRPr="0016667A">
        <w:rPr>
          <w:rFonts w:ascii="Titillium" w:hAnsi="Titillium"/>
          <w:b/>
          <w:i/>
          <w:strike/>
          <w:sz w:val="20"/>
          <w:szCs w:val="20"/>
        </w:rPr>
        <w:t>caso di ammin</w:t>
      </w:r>
      <w:r w:rsidR="007A107C" w:rsidRPr="0016667A">
        <w:rPr>
          <w:rFonts w:ascii="Titillium" w:hAnsi="Titillium"/>
          <w:b/>
          <w:i/>
          <w:strike/>
          <w:sz w:val="20"/>
          <w:szCs w:val="20"/>
        </w:rPr>
        <w:t>istrazioni</w:t>
      </w:r>
      <w:r w:rsidR="00FC7906" w:rsidRPr="0016667A">
        <w:rPr>
          <w:rFonts w:ascii="Titillium" w:hAnsi="Titillium"/>
          <w:b/>
          <w:i/>
          <w:strike/>
          <w:sz w:val="20"/>
          <w:szCs w:val="20"/>
        </w:rPr>
        <w:t>/enti</w:t>
      </w:r>
      <w:r w:rsidR="007A107C" w:rsidRPr="0016667A">
        <w:rPr>
          <w:rFonts w:ascii="Titillium" w:hAnsi="Titillium"/>
          <w:b/>
          <w:i/>
          <w:strike/>
          <w:sz w:val="20"/>
          <w:szCs w:val="20"/>
        </w:rPr>
        <w:t xml:space="preserve"> con uffici periferici)</w:t>
      </w:r>
    </w:p>
    <w:p w14:paraId="30426F11" w14:textId="77777777" w:rsidR="00C27B23" w:rsidRPr="0016667A" w:rsidRDefault="00C27B23">
      <w:pPr>
        <w:pStyle w:val="Paragrafoelenco"/>
        <w:spacing w:after="0"/>
        <w:ind w:left="0" w:firstLine="0"/>
        <w:rPr>
          <w:rFonts w:ascii="Titillium" w:hAnsi="Titillium"/>
          <w:b/>
          <w:strike/>
          <w:sz w:val="20"/>
          <w:szCs w:val="20"/>
          <w:u w:val="single"/>
        </w:rPr>
      </w:pPr>
    </w:p>
    <w:p w14:paraId="7FABA528" w14:textId="77777777" w:rsidR="00C27B23" w:rsidRPr="0016667A" w:rsidRDefault="0048249A" w:rsidP="007A107C">
      <w:pPr>
        <w:pStyle w:val="Paragrafoelenco"/>
        <w:spacing w:after="0" w:line="360" w:lineRule="auto"/>
        <w:ind w:left="0" w:firstLine="0"/>
        <w:rPr>
          <w:rFonts w:ascii="Titillium" w:hAnsi="Titillium"/>
          <w:strike/>
          <w:sz w:val="20"/>
          <w:szCs w:val="20"/>
        </w:rPr>
      </w:pPr>
      <w:r w:rsidRPr="0016667A">
        <w:rPr>
          <w:rFonts w:ascii="Titillium" w:hAnsi="Titillium"/>
          <w:strike/>
          <w:sz w:val="20"/>
          <w:szCs w:val="20"/>
        </w:rPr>
        <w:t>Indicare il numero complessivo degli uffici periferici esistenti</w:t>
      </w:r>
      <w:r w:rsidR="00713BFD" w:rsidRPr="0016667A">
        <w:rPr>
          <w:rFonts w:ascii="Titillium" w:hAnsi="Titillium"/>
          <w:strike/>
          <w:sz w:val="20"/>
          <w:szCs w:val="20"/>
        </w:rPr>
        <w:t xml:space="preserve"> e, se diverse, le tipologie di uffici periferici</w:t>
      </w:r>
      <w:r w:rsidRPr="0016667A">
        <w:rPr>
          <w:rFonts w:ascii="Titillium" w:hAnsi="Titillium"/>
          <w:strike/>
          <w:sz w:val="20"/>
          <w:szCs w:val="20"/>
        </w:rPr>
        <w:t>.</w:t>
      </w:r>
    </w:p>
    <w:p w14:paraId="76EBE265" w14:textId="77777777" w:rsidR="00C27B23" w:rsidRPr="0016667A" w:rsidRDefault="0048249A" w:rsidP="00713BFD">
      <w:pPr>
        <w:pStyle w:val="Paragrafoelenco"/>
        <w:spacing w:after="0" w:line="360" w:lineRule="auto"/>
        <w:ind w:left="0" w:firstLine="0"/>
        <w:rPr>
          <w:rFonts w:ascii="Titillium" w:hAnsi="Titillium"/>
          <w:strike/>
          <w:sz w:val="20"/>
          <w:szCs w:val="20"/>
        </w:rPr>
      </w:pPr>
      <w:r w:rsidRPr="0016667A">
        <w:rPr>
          <w:rFonts w:ascii="Titillium" w:hAnsi="Titillium"/>
          <w:strike/>
          <w:sz w:val="20"/>
          <w:szCs w:val="20"/>
        </w:rPr>
        <w:t>Per la formazione del campione di uffici periferici su cui effettuare la rilevazione, indicare</w:t>
      </w:r>
      <w:r w:rsidR="00713BFD" w:rsidRPr="0016667A">
        <w:rPr>
          <w:rFonts w:ascii="Titillium" w:hAnsi="Titillium"/>
          <w:strike/>
          <w:sz w:val="20"/>
          <w:szCs w:val="20"/>
        </w:rPr>
        <w:t xml:space="preserve"> </w:t>
      </w:r>
      <w:r w:rsidRPr="0016667A">
        <w:rPr>
          <w:rFonts w:ascii="Titillium" w:hAnsi="Titillium"/>
          <w:strike/>
          <w:sz w:val="20"/>
          <w:szCs w:val="20"/>
        </w:rPr>
        <w:t>il criterio di selezione del campione</w:t>
      </w:r>
      <w:r w:rsidR="00713BFD" w:rsidRPr="0016667A">
        <w:rPr>
          <w:rFonts w:ascii="Titillium" w:hAnsi="Titillium"/>
          <w:strike/>
          <w:sz w:val="20"/>
          <w:szCs w:val="20"/>
        </w:rPr>
        <w:t>.</w:t>
      </w:r>
    </w:p>
    <w:p w14:paraId="52592810" w14:textId="77777777" w:rsidR="00C27B23" w:rsidRPr="0016667A" w:rsidRDefault="00713BFD" w:rsidP="00713BFD">
      <w:pPr>
        <w:tabs>
          <w:tab w:val="left" w:pos="0"/>
        </w:tabs>
        <w:spacing w:after="0" w:line="360" w:lineRule="auto"/>
        <w:rPr>
          <w:rFonts w:ascii="Titillium" w:hAnsi="Titillium"/>
          <w:strike/>
          <w:sz w:val="20"/>
          <w:szCs w:val="20"/>
        </w:rPr>
      </w:pPr>
      <w:r w:rsidRPr="0016667A">
        <w:rPr>
          <w:rFonts w:ascii="Titillium" w:hAnsi="Titillium"/>
          <w:strike/>
          <w:sz w:val="20"/>
          <w:szCs w:val="20"/>
        </w:rPr>
        <w:t xml:space="preserve">Riportare </w:t>
      </w:r>
      <w:r w:rsidR="0048249A" w:rsidRPr="0016667A">
        <w:rPr>
          <w:rFonts w:ascii="Titillium" w:hAnsi="Titillium"/>
          <w:strike/>
          <w:sz w:val="20"/>
          <w:szCs w:val="20"/>
        </w:rPr>
        <w:t>l’elenco degli uffici periferici</w:t>
      </w:r>
      <w:r w:rsidRPr="0016667A">
        <w:rPr>
          <w:rFonts w:ascii="Titillium" w:hAnsi="Titillium"/>
          <w:strike/>
          <w:sz w:val="20"/>
          <w:szCs w:val="20"/>
        </w:rPr>
        <w:t xml:space="preserve"> selezionati</w:t>
      </w:r>
      <w:r w:rsidR="008A0378" w:rsidRPr="0016667A">
        <w:rPr>
          <w:rFonts w:ascii="Titillium" w:hAnsi="Titillium"/>
          <w:strike/>
          <w:sz w:val="20"/>
          <w:szCs w:val="20"/>
        </w:rPr>
        <w:t>.</w:t>
      </w:r>
    </w:p>
    <w:p w14:paraId="4162D2E4" w14:textId="77777777" w:rsidR="00C27B23" w:rsidRPr="0041405A" w:rsidRDefault="00C27B23">
      <w:pPr>
        <w:pStyle w:val="Paragrafoelenco"/>
        <w:spacing w:after="0" w:line="276" w:lineRule="auto"/>
        <w:ind w:left="720" w:firstLine="0"/>
        <w:rPr>
          <w:rFonts w:ascii="Titillium" w:hAnsi="Titillium"/>
          <w:sz w:val="20"/>
          <w:szCs w:val="20"/>
        </w:rPr>
      </w:pPr>
    </w:p>
    <w:p w14:paraId="07414FF2" w14:textId="77777777" w:rsidR="00C27B23" w:rsidRPr="0041405A" w:rsidRDefault="0048249A">
      <w:pPr>
        <w:pStyle w:val="Paragrafoelenco"/>
        <w:spacing w:line="360" w:lineRule="auto"/>
        <w:ind w:left="0" w:firstLine="0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 xml:space="preserve">Procedure e modalità seguite per la rilevazione </w:t>
      </w:r>
    </w:p>
    <w:p w14:paraId="6FA4A598" w14:textId="3EA711E3" w:rsidR="00C27B23" w:rsidRPr="0041405A" w:rsidRDefault="0016667A" w:rsidP="007A107C">
      <w:pPr>
        <w:pStyle w:val="Paragrafoelenco"/>
        <w:spacing w:after="0" w:line="360" w:lineRule="auto"/>
        <w:ind w:left="0" w:firstLine="0"/>
        <w:rPr>
          <w:rFonts w:ascii="Titillium" w:hAnsi="Titillium"/>
          <w:sz w:val="20"/>
          <w:szCs w:val="20"/>
        </w:rPr>
      </w:pPr>
      <w:r>
        <w:rPr>
          <w:rFonts w:ascii="Titillium" w:hAnsi="Titillium"/>
          <w:sz w:val="20"/>
          <w:szCs w:val="20"/>
        </w:rPr>
        <w:t>L</w:t>
      </w:r>
      <w:r w:rsidR="0048249A" w:rsidRPr="0041405A">
        <w:rPr>
          <w:rFonts w:ascii="Titillium" w:hAnsi="Titillium"/>
          <w:sz w:val="20"/>
          <w:szCs w:val="20"/>
        </w:rPr>
        <w:t>a rilevazione</w:t>
      </w:r>
      <w:r>
        <w:rPr>
          <w:rFonts w:ascii="Titillium" w:hAnsi="Titillium"/>
          <w:sz w:val="20"/>
          <w:szCs w:val="20"/>
        </w:rPr>
        <w:t xml:space="preserve"> è stata effettuata con le seguenti modalità:</w:t>
      </w:r>
    </w:p>
    <w:p w14:paraId="16C97979" w14:textId="72CA121D" w:rsidR="0016667A" w:rsidRDefault="0016667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>verifica diretta sul sito istituzionale</w:t>
      </w:r>
      <w:r>
        <w:rPr>
          <w:rFonts w:ascii="Titillium" w:hAnsi="Titillium"/>
          <w:sz w:val="20"/>
          <w:szCs w:val="20"/>
        </w:rPr>
        <w:t>,</w:t>
      </w:r>
    </w:p>
    <w:p w14:paraId="46EF0A0D" w14:textId="305D5A20" w:rsidR="00C27B23" w:rsidRPr="0016667A" w:rsidRDefault="001D3D77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Titillium" w:hAnsi="Titillium"/>
          <w:sz w:val="20"/>
          <w:szCs w:val="20"/>
        </w:rPr>
      </w:pPr>
      <w:r>
        <w:rPr>
          <w:rFonts w:ascii="Titillium" w:hAnsi="Titillium"/>
          <w:sz w:val="20"/>
          <w:szCs w:val="20"/>
        </w:rPr>
        <w:t>scambio di informazioni</w:t>
      </w:r>
      <w:r w:rsidR="0048249A" w:rsidRPr="0016667A">
        <w:rPr>
          <w:rFonts w:ascii="Titillium" w:hAnsi="Titillium"/>
          <w:sz w:val="20"/>
          <w:szCs w:val="20"/>
        </w:rPr>
        <w:t xml:space="preserve"> con i</w:t>
      </w:r>
      <w:r w:rsidR="0016667A">
        <w:rPr>
          <w:rFonts w:ascii="Titillium" w:hAnsi="Titillium"/>
          <w:sz w:val="20"/>
          <w:szCs w:val="20"/>
        </w:rPr>
        <w:t>l</w:t>
      </w:r>
      <w:r w:rsidR="0048249A" w:rsidRPr="0016667A">
        <w:rPr>
          <w:rFonts w:ascii="Titillium" w:hAnsi="Titillium"/>
          <w:sz w:val="20"/>
          <w:szCs w:val="20"/>
        </w:rPr>
        <w:t xml:space="preserve"> </w:t>
      </w:r>
      <w:r>
        <w:rPr>
          <w:rFonts w:ascii="Titillium" w:hAnsi="Titillium"/>
          <w:sz w:val="20"/>
          <w:szCs w:val="20"/>
        </w:rPr>
        <w:t>R</w:t>
      </w:r>
      <w:r w:rsidR="0048249A" w:rsidRPr="0016667A">
        <w:rPr>
          <w:rFonts w:ascii="Titillium" w:hAnsi="Titillium"/>
          <w:sz w:val="20"/>
          <w:szCs w:val="20"/>
        </w:rPr>
        <w:t>esponsabil</w:t>
      </w:r>
      <w:r w:rsidR="0016667A">
        <w:rPr>
          <w:rFonts w:ascii="Titillium" w:hAnsi="Titillium"/>
          <w:sz w:val="20"/>
          <w:szCs w:val="20"/>
        </w:rPr>
        <w:t>e</w:t>
      </w:r>
      <w:r w:rsidR="0048249A" w:rsidRPr="0016667A">
        <w:rPr>
          <w:rFonts w:ascii="Titillium" w:hAnsi="Titillium"/>
          <w:sz w:val="20"/>
          <w:szCs w:val="20"/>
        </w:rPr>
        <w:t xml:space="preserve"> della </w:t>
      </w:r>
      <w:r>
        <w:rPr>
          <w:rFonts w:ascii="Titillium" w:hAnsi="Titillium"/>
          <w:sz w:val="20"/>
          <w:szCs w:val="20"/>
        </w:rPr>
        <w:t>Trasparenza</w:t>
      </w:r>
      <w:r w:rsidR="0016667A">
        <w:rPr>
          <w:rFonts w:ascii="Titillium" w:hAnsi="Titillium"/>
          <w:sz w:val="20"/>
          <w:szCs w:val="20"/>
        </w:rPr>
        <w:t>.</w:t>
      </w:r>
    </w:p>
    <w:p w14:paraId="442EB83C" w14:textId="77777777" w:rsidR="00C27B23" w:rsidRPr="0041405A" w:rsidRDefault="00C27B23">
      <w:pPr>
        <w:spacing w:line="360" w:lineRule="auto"/>
        <w:rPr>
          <w:rFonts w:ascii="Titillium" w:hAnsi="Titillium"/>
          <w:sz w:val="20"/>
          <w:szCs w:val="20"/>
          <w:u w:val="single"/>
        </w:rPr>
      </w:pPr>
    </w:p>
    <w:p w14:paraId="4F5EAAC4" w14:textId="77777777" w:rsidR="00C27B23" w:rsidRPr="0041405A" w:rsidRDefault="0048249A">
      <w:pPr>
        <w:spacing w:line="360" w:lineRule="auto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>Aspetti critici riscontrati nel corso della rilevazione</w:t>
      </w:r>
    </w:p>
    <w:p w14:paraId="7DC9FA4A" w14:textId="0066CA8D" w:rsidR="00C27B23" w:rsidRPr="0016667A" w:rsidRDefault="0016667A">
      <w:pPr>
        <w:spacing w:line="360" w:lineRule="auto"/>
        <w:rPr>
          <w:rFonts w:ascii="Titillium" w:hAnsi="Titillium"/>
          <w:bCs/>
          <w:sz w:val="20"/>
          <w:szCs w:val="20"/>
        </w:rPr>
      </w:pPr>
      <w:r w:rsidRPr="0016667A">
        <w:rPr>
          <w:rFonts w:ascii="Titillium" w:hAnsi="Titillium"/>
          <w:bCs/>
          <w:sz w:val="20"/>
          <w:szCs w:val="20"/>
        </w:rPr>
        <w:t>Nessuno</w:t>
      </w:r>
    </w:p>
    <w:p w14:paraId="4893E7F6" w14:textId="77777777" w:rsidR="008A0378" w:rsidRPr="0041405A" w:rsidRDefault="008A0378">
      <w:pPr>
        <w:spacing w:line="360" w:lineRule="auto"/>
        <w:rPr>
          <w:rFonts w:ascii="Titillium" w:hAnsi="Titillium"/>
          <w:b/>
          <w:sz w:val="20"/>
          <w:szCs w:val="20"/>
          <w:u w:val="single"/>
        </w:rPr>
      </w:pPr>
    </w:p>
    <w:p w14:paraId="6D36A49A" w14:textId="02752F96" w:rsidR="00C27B23" w:rsidRDefault="0048249A">
      <w:pPr>
        <w:spacing w:line="360" w:lineRule="auto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>Eventuale documentazione da allegare</w:t>
      </w:r>
    </w:p>
    <w:p w14:paraId="64AF2EFC" w14:textId="390FDC7A" w:rsidR="0016667A" w:rsidRPr="0016667A" w:rsidRDefault="0016667A">
      <w:pPr>
        <w:spacing w:line="360" w:lineRule="auto"/>
        <w:rPr>
          <w:rFonts w:ascii="Titillium" w:hAnsi="Titillium"/>
          <w:bCs/>
          <w:iCs/>
          <w:sz w:val="20"/>
          <w:szCs w:val="20"/>
        </w:rPr>
      </w:pPr>
      <w:r w:rsidRPr="0016667A">
        <w:rPr>
          <w:rFonts w:ascii="Titillium" w:hAnsi="Titillium"/>
          <w:bCs/>
          <w:iCs/>
          <w:sz w:val="20"/>
          <w:szCs w:val="20"/>
        </w:rPr>
        <w:t>Nessuno</w:t>
      </w:r>
    </w:p>
    <w:sectPr w:rsidR="0016667A" w:rsidRPr="0016667A">
      <w:headerReference w:type="default" r:id="rId7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4A01D" w14:textId="77777777" w:rsidR="00234ECD" w:rsidRDefault="00234ECD">
      <w:pPr>
        <w:spacing w:after="0" w:line="240" w:lineRule="auto"/>
      </w:pPr>
      <w:r>
        <w:separator/>
      </w:r>
    </w:p>
  </w:endnote>
  <w:endnote w:type="continuationSeparator" w:id="0">
    <w:p w14:paraId="05D1865E" w14:textId="77777777" w:rsidR="00234ECD" w:rsidRDefault="00234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">
    <w:altName w:val="Calibri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C8847" w14:textId="77777777" w:rsidR="00234ECD" w:rsidRDefault="00234ECD">
      <w:pPr>
        <w:spacing w:after="0" w:line="240" w:lineRule="auto"/>
      </w:pPr>
      <w:r>
        <w:separator/>
      </w:r>
    </w:p>
  </w:footnote>
  <w:footnote w:type="continuationSeparator" w:id="0">
    <w:p w14:paraId="27D64FCA" w14:textId="77777777" w:rsidR="00234ECD" w:rsidRDefault="00234E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AE99D" w14:textId="77777777" w:rsidR="0085206C" w:rsidRDefault="0085206C" w:rsidP="006E496C">
    <w:pPr>
      <w:pStyle w:val="Intestazione"/>
      <w:jc w:val="right"/>
      <w:rPr>
        <w:rFonts w:ascii="Garamond" w:hAnsi="Garamond"/>
        <w:b/>
      </w:rPr>
    </w:pPr>
    <w:r>
      <w:rPr>
        <w:noProof/>
        <w:lang w:eastAsia="it-IT"/>
      </w:rPr>
      <w:drawing>
        <wp:anchor distT="0" distB="0" distL="114300" distR="114300" simplePos="0" relativeHeight="251657728" behindDoc="0" locked="0" layoutInCell="1" allowOverlap="1" wp14:anchorId="3AF98041" wp14:editId="10BA0DF1">
          <wp:simplePos x="0" y="0"/>
          <wp:positionH relativeFrom="margin">
            <wp:posOffset>-271780</wp:posOffset>
          </wp:positionH>
          <wp:positionV relativeFrom="topMargin">
            <wp:posOffset>453390</wp:posOffset>
          </wp:positionV>
          <wp:extent cx="2879725" cy="341630"/>
          <wp:effectExtent l="0" t="0" r="0" b="1270"/>
          <wp:wrapSquare wrapText="bothSides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972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DA10D5E" w14:textId="77777777" w:rsidR="0085206C" w:rsidRDefault="0085206C" w:rsidP="006E496C">
    <w:pPr>
      <w:pStyle w:val="Intestazione"/>
      <w:jc w:val="right"/>
      <w:rPr>
        <w:rFonts w:ascii="Garamond" w:hAnsi="Garamond"/>
        <w:b/>
      </w:rPr>
    </w:pPr>
  </w:p>
  <w:p w14:paraId="368AA731" w14:textId="77777777" w:rsidR="0085206C" w:rsidRDefault="0085206C" w:rsidP="0085206C">
    <w:pPr>
      <w:pStyle w:val="Intestazione"/>
      <w:tabs>
        <w:tab w:val="left" w:pos="3878"/>
      </w:tabs>
      <w:rPr>
        <w:rFonts w:ascii="Garamond" w:hAnsi="Garamond"/>
        <w:b/>
      </w:rPr>
    </w:pPr>
    <w:r>
      <w:rPr>
        <w:rFonts w:ascii="Garamond" w:hAnsi="Garamond"/>
        <w:b/>
      </w:rPr>
      <w:tab/>
    </w:r>
    <w:r>
      <w:rPr>
        <w:rFonts w:ascii="Garamond" w:hAnsi="Garamond"/>
        <w:b/>
      </w:rPr>
      <w:tab/>
    </w:r>
  </w:p>
  <w:p w14:paraId="003CC6B1" w14:textId="77777777" w:rsidR="00C27B23" w:rsidRPr="000F2C0E" w:rsidRDefault="0048249A" w:rsidP="006E496C">
    <w:pPr>
      <w:pStyle w:val="Intestazione"/>
      <w:jc w:val="right"/>
      <w:rPr>
        <w:rFonts w:ascii="Titillium" w:hAnsi="Titillium" w:cs="Times New Roman"/>
        <w:b/>
        <w:sz w:val="20"/>
        <w:szCs w:val="20"/>
      </w:rPr>
    </w:pPr>
    <w:r w:rsidRPr="000F2C0E">
      <w:rPr>
        <w:rFonts w:ascii="Titillium" w:hAnsi="Titillium"/>
        <w:b/>
        <w:sz w:val="20"/>
        <w:szCs w:val="20"/>
      </w:rPr>
      <w:t xml:space="preserve">Allegato 3 alla </w:t>
    </w:r>
    <w:r w:rsidRPr="000F2C0E">
      <w:rPr>
        <w:rFonts w:ascii="Titillium" w:hAnsi="Titillium" w:cs="Times New Roman"/>
        <w:b/>
        <w:sz w:val="20"/>
        <w:szCs w:val="20"/>
      </w:rPr>
      <w:t>delibera</w:t>
    </w:r>
    <w:r w:rsidR="004833D5" w:rsidRPr="000F2C0E">
      <w:rPr>
        <w:rFonts w:ascii="Titillium" w:hAnsi="Titillium" w:cs="Times New Roman"/>
        <w:b/>
        <w:sz w:val="20"/>
        <w:szCs w:val="20"/>
      </w:rPr>
      <w:t xml:space="preserve"> ANAC</w:t>
    </w:r>
    <w:r w:rsidRPr="000F2C0E">
      <w:rPr>
        <w:rFonts w:ascii="Titillium" w:hAnsi="Titillium" w:cs="Times New Roman"/>
        <w:b/>
        <w:sz w:val="20"/>
        <w:szCs w:val="20"/>
      </w:rPr>
      <w:t xml:space="preserve"> n. </w:t>
    </w:r>
    <w:r w:rsidR="0041405A" w:rsidRPr="000F2C0E">
      <w:rPr>
        <w:rFonts w:ascii="Titillium" w:hAnsi="Titillium" w:cs="Times New Roman"/>
        <w:b/>
        <w:sz w:val="20"/>
        <w:szCs w:val="20"/>
      </w:rPr>
      <w:t>294</w:t>
    </w:r>
    <w:r w:rsidRPr="000F2C0E">
      <w:rPr>
        <w:rFonts w:ascii="Titillium" w:hAnsi="Titillium" w:cs="Times New Roman"/>
        <w:b/>
        <w:sz w:val="20"/>
        <w:szCs w:val="20"/>
      </w:rPr>
      <w:t>/</w:t>
    </w:r>
    <w:r w:rsidR="009C05D1" w:rsidRPr="000F2C0E">
      <w:rPr>
        <w:rFonts w:ascii="Titillium" w:hAnsi="Titillium" w:cs="Times New Roman"/>
        <w:b/>
        <w:sz w:val="20"/>
        <w:szCs w:val="20"/>
      </w:rPr>
      <w:t>202</w:t>
    </w:r>
    <w:r w:rsidR="00040F20" w:rsidRPr="000F2C0E">
      <w:rPr>
        <w:rFonts w:ascii="Titillium" w:hAnsi="Titillium" w:cs="Times New Roman"/>
        <w:b/>
        <w:sz w:val="20"/>
        <w:szCs w:val="20"/>
      </w:rPr>
      <w:t>1</w:t>
    </w:r>
  </w:p>
  <w:p w14:paraId="369F1725" w14:textId="77777777" w:rsidR="0085206C" w:rsidRDefault="0085206C" w:rsidP="006E496C">
    <w:pPr>
      <w:pStyle w:val="Intestazione"/>
      <w:jc w:val="right"/>
      <w:rPr>
        <w:rFonts w:ascii="Garamond" w:hAnsi="Garamond" w:cs="Times New Roman"/>
        <w:b/>
      </w:rPr>
    </w:pPr>
  </w:p>
  <w:p w14:paraId="1047ABAE" w14:textId="77777777" w:rsidR="0085206C" w:rsidRPr="006E496C" w:rsidRDefault="0085206C" w:rsidP="006E496C">
    <w:pPr>
      <w:pStyle w:val="Intestazione"/>
      <w:jc w:val="right"/>
      <w:rPr>
        <w:rFonts w:ascii="Garamond" w:hAnsi="Garamond" w:cs="Times New Roman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B02D7"/>
    <w:multiLevelType w:val="multilevel"/>
    <w:tmpl w:val="562438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1" w15:restartNumberingAfterBreak="0">
    <w:nsid w:val="3E981BA1"/>
    <w:multiLevelType w:val="multilevel"/>
    <w:tmpl w:val="42B6B57E"/>
    <w:lvl w:ilvl="0">
      <w:start w:val="1"/>
      <w:numFmt w:val="none"/>
      <w:pStyle w:val="Titolo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4743015"/>
    <w:multiLevelType w:val="multilevel"/>
    <w:tmpl w:val="9568540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B274FF9"/>
    <w:multiLevelType w:val="hybridMultilevel"/>
    <w:tmpl w:val="4CD022FC"/>
    <w:lvl w:ilvl="0" w:tplc="77CA1D2A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B23"/>
    <w:rsid w:val="00040F20"/>
    <w:rsid w:val="000F2C0E"/>
    <w:rsid w:val="0016468A"/>
    <w:rsid w:val="0016667A"/>
    <w:rsid w:val="001D3D77"/>
    <w:rsid w:val="00234ECD"/>
    <w:rsid w:val="0024134D"/>
    <w:rsid w:val="002C572E"/>
    <w:rsid w:val="003E1CF5"/>
    <w:rsid w:val="0041405A"/>
    <w:rsid w:val="00416AD0"/>
    <w:rsid w:val="0048249A"/>
    <w:rsid w:val="004833D5"/>
    <w:rsid w:val="004F18CD"/>
    <w:rsid w:val="0060106A"/>
    <w:rsid w:val="006E496C"/>
    <w:rsid w:val="007052EA"/>
    <w:rsid w:val="00713BFD"/>
    <w:rsid w:val="007A107C"/>
    <w:rsid w:val="00824303"/>
    <w:rsid w:val="00837860"/>
    <w:rsid w:val="0085206C"/>
    <w:rsid w:val="00861FE1"/>
    <w:rsid w:val="008A0378"/>
    <w:rsid w:val="00955140"/>
    <w:rsid w:val="009A5646"/>
    <w:rsid w:val="009C05D1"/>
    <w:rsid w:val="009C6FAC"/>
    <w:rsid w:val="00A52DF7"/>
    <w:rsid w:val="00AF790D"/>
    <w:rsid w:val="00C27B23"/>
    <w:rsid w:val="00C32BE7"/>
    <w:rsid w:val="00D27496"/>
    <w:rsid w:val="00FC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6DF0C"/>
  <w15:docId w15:val="{56CB1834-868F-432B-9D79-8EB178F1D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2"/>
      <w:sz w:val="14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itoloCarattere">
    <w:name w:val="Titolo Carattere"/>
    <w:basedOn w:val="Carpredefinitoparagrafo"/>
    <w:rPr>
      <w:rFonts w:ascii="Times New Roman" w:eastAsia="Times New Roman" w:hAnsi="Times New Roman" w:cs="Times New Roman"/>
      <w:b/>
      <w:bCs/>
      <w:i/>
      <w:sz w:val="36"/>
      <w:szCs w:val="32"/>
      <w:lang w:eastAsia="ar-SA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CharLFO13LVL1">
    <w:name w:val="WW_CharLFO13LVL1"/>
    <w:rPr>
      <w:rFonts w:ascii="Times New Roman" w:eastAsia="Times New Roman" w:hAnsi="Times New Roman" w:cs="Times New Roman"/>
    </w:rPr>
  </w:style>
  <w:style w:type="character" w:customStyle="1" w:styleId="WWCharLFO13LVL2">
    <w:name w:val="WW_CharLFO13LVL2"/>
    <w:rPr>
      <w:rFonts w:ascii="Courier New" w:hAnsi="Courier New" w:cs="Courier New"/>
    </w:rPr>
  </w:style>
  <w:style w:type="character" w:customStyle="1" w:styleId="WWCharLFO13LVL3">
    <w:name w:val="WW_CharLFO13LVL3"/>
    <w:rPr>
      <w:rFonts w:ascii="Wingdings" w:hAnsi="Wingdings"/>
    </w:rPr>
  </w:style>
  <w:style w:type="character" w:customStyle="1" w:styleId="WWCharLFO13LVL4">
    <w:name w:val="WW_CharLFO13LVL4"/>
    <w:rPr>
      <w:rFonts w:ascii="Symbol" w:hAnsi="Symbol"/>
    </w:rPr>
  </w:style>
  <w:style w:type="character" w:customStyle="1" w:styleId="WWCharLFO13LVL5">
    <w:name w:val="WW_CharLFO13LVL5"/>
    <w:rPr>
      <w:rFonts w:ascii="Courier New" w:hAnsi="Courier New" w:cs="Courier New"/>
    </w:rPr>
  </w:style>
  <w:style w:type="character" w:customStyle="1" w:styleId="WWCharLFO13LVL6">
    <w:name w:val="WW_CharLFO13LVL6"/>
    <w:rPr>
      <w:rFonts w:ascii="Wingdings" w:hAnsi="Wingdings"/>
    </w:rPr>
  </w:style>
  <w:style w:type="character" w:customStyle="1" w:styleId="WWCharLFO13LVL7">
    <w:name w:val="WW_CharLFO13LVL7"/>
    <w:rPr>
      <w:rFonts w:ascii="Symbol" w:hAnsi="Symbol"/>
    </w:rPr>
  </w:style>
  <w:style w:type="character" w:customStyle="1" w:styleId="WWCharLFO13LVL8">
    <w:name w:val="WW_CharLFO13LVL8"/>
    <w:rPr>
      <w:rFonts w:ascii="Courier New" w:hAnsi="Courier New" w:cs="Courier New"/>
    </w:rPr>
  </w:style>
  <w:style w:type="character" w:customStyle="1" w:styleId="WWCharLFO13LVL9">
    <w:name w:val="WW_CharLFO13LVL9"/>
    <w:rPr>
      <w:rFonts w:ascii="Wingdings" w:hAnsi="Wingdings"/>
    </w:rPr>
  </w:style>
  <w:style w:type="character" w:customStyle="1" w:styleId="WWCharLFO15LVL1">
    <w:name w:val="WW_CharLFO15LVL1"/>
    <w:rPr>
      <w:rFonts w:ascii="Times New Roman" w:eastAsia="Calibri" w:hAnsi="Times New Roman" w:cs="Times New Roman"/>
      <w:sz w:val="20"/>
    </w:rPr>
  </w:style>
  <w:style w:type="character" w:customStyle="1" w:styleId="WWCharLFO15LVL2">
    <w:name w:val="WW_CharLFO15LVL2"/>
    <w:rPr>
      <w:rFonts w:ascii="Courier New" w:hAnsi="Courier New" w:cs="Courier New"/>
    </w:rPr>
  </w:style>
  <w:style w:type="character" w:customStyle="1" w:styleId="WWCharLFO15LVL3">
    <w:name w:val="WW_CharLFO15LVL3"/>
    <w:rPr>
      <w:rFonts w:ascii="Wingdings" w:hAnsi="Wingdings"/>
    </w:rPr>
  </w:style>
  <w:style w:type="character" w:customStyle="1" w:styleId="WWCharLFO15LVL4">
    <w:name w:val="WW_CharLFO15LVL4"/>
    <w:rPr>
      <w:rFonts w:ascii="Symbol" w:hAnsi="Symbol"/>
    </w:rPr>
  </w:style>
  <w:style w:type="character" w:customStyle="1" w:styleId="WWCharLFO15LVL5">
    <w:name w:val="WW_CharLFO15LVL5"/>
    <w:rPr>
      <w:rFonts w:ascii="Courier New" w:hAnsi="Courier New" w:cs="Courier New"/>
    </w:rPr>
  </w:style>
  <w:style w:type="character" w:customStyle="1" w:styleId="WWCharLFO15LVL6">
    <w:name w:val="WW_CharLFO15LVL6"/>
    <w:rPr>
      <w:rFonts w:ascii="Wingdings" w:hAnsi="Wingdings"/>
    </w:rPr>
  </w:style>
  <w:style w:type="character" w:customStyle="1" w:styleId="WWCharLFO15LVL7">
    <w:name w:val="WW_CharLFO15LVL7"/>
    <w:rPr>
      <w:rFonts w:ascii="Symbol" w:hAnsi="Symbol"/>
    </w:rPr>
  </w:style>
  <w:style w:type="character" w:customStyle="1" w:styleId="WWCharLFO15LVL8">
    <w:name w:val="WW_CharLFO15LVL8"/>
    <w:rPr>
      <w:rFonts w:ascii="Courier New" w:hAnsi="Courier New" w:cs="Courier New"/>
    </w:rPr>
  </w:style>
  <w:style w:type="character" w:customStyle="1" w:styleId="WWCharLFO15LVL9">
    <w:name w:val="WW_CharLFO15LVL9"/>
    <w:rPr>
      <w:rFonts w:ascii="Wingdings" w:hAnsi="Wingdings"/>
    </w:rPr>
  </w:style>
  <w:style w:type="character" w:customStyle="1" w:styleId="Caratteredellanota">
    <w:name w:val="Carattere della not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pPr>
      <w:ind w:left="357" w:hanging="357"/>
    </w:pPr>
  </w:style>
  <w:style w:type="paragraph" w:styleId="Titolo">
    <w:name w:val="Title"/>
    <w:basedOn w:val="Normale"/>
    <w:next w:val="Normale"/>
    <w:autoRedefine/>
    <w:pPr>
      <w:numPr>
        <w:numId w:val="1"/>
      </w:numPr>
      <w:spacing w:before="240" w:after="240"/>
      <w:jc w:val="center"/>
      <w:outlineLvl w:val="0"/>
    </w:pPr>
    <w:rPr>
      <w:rFonts w:cs="Times New Roman"/>
      <w:b/>
      <w:bCs/>
      <w:i/>
      <w:sz w:val="36"/>
      <w:szCs w:val="32"/>
    </w:rPr>
  </w:style>
  <w:style w:type="paragraph" w:customStyle="1" w:styleId="Corpodeltesto">
    <w:name w:val="Corpo del testo"/>
    <w:basedOn w:val="Normale"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customStyle="1" w:styleId="Default">
    <w:name w:val="Default"/>
    <w:pPr>
      <w:keepNext/>
      <w:pBdr>
        <w:top w:val="nil"/>
        <w:left w:val="nil"/>
        <w:bottom w:val="nil"/>
        <w:right w:val="nil"/>
      </w:pBdr>
      <w:suppressAutoHyphens/>
      <w:autoSpaceDE w:val="0"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i.siciliani</dc:creator>
  <cp:lastModifiedBy>manuela sodini</cp:lastModifiedBy>
  <cp:revision>3</cp:revision>
  <cp:lastPrinted>2018-02-28T15:30:00Z</cp:lastPrinted>
  <dcterms:created xsi:type="dcterms:W3CDTF">2021-06-06T09:40:00Z</dcterms:created>
  <dcterms:modified xsi:type="dcterms:W3CDTF">2021-06-13T07:40:00Z</dcterms:modified>
</cp:coreProperties>
</file>